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6C6" w14:textId="4C28B516" w:rsidR="00FE005D" w:rsidRDefault="00A12E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IP.IZ.</w:t>
      </w:r>
      <w:r w:rsidR="00F26CAA">
        <w:rPr>
          <w:rFonts w:ascii="Times New Roman" w:hAnsi="Times New Roman"/>
          <w:sz w:val="24"/>
          <w:szCs w:val="24"/>
        </w:rPr>
        <w:t>271.</w:t>
      </w:r>
      <w:r w:rsidR="005D6019">
        <w:rPr>
          <w:rFonts w:ascii="Times New Roman" w:hAnsi="Times New Roman"/>
          <w:sz w:val="24"/>
          <w:szCs w:val="24"/>
        </w:rPr>
        <w:t>3</w:t>
      </w:r>
      <w:r w:rsidR="00F26CAA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2021.IBK</w:t>
      </w:r>
    </w:p>
    <w:p w14:paraId="6CD61C6C" w14:textId="77777777" w:rsidR="00FE005D" w:rsidRDefault="00A12E5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Załącznik nr 9 do SWZ</w:t>
      </w:r>
    </w:p>
    <w:p w14:paraId="6D0D5AE9" w14:textId="77777777" w:rsidR="00FE005D" w:rsidRDefault="00FE00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658A44" w14:textId="77777777" w:rsidR="00FE005D" w:rsidRDefault="00A12E57" w:rsidP="00782A4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367622A7" w14:textId="77777777" w:rsidR="00FE005D" w:rsidRDefault="00FE005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1C333D" w14:textId="77777777" w:rsidR="00FE005D" w:rsidRDefault="00A12E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6DE68B71" w14:textId="77777777" w:rsidR="00FE005D" w:rsidRDefault="00A12E5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 – podstawowym celem zamówienia jest:</w:t>
      </w:r>
    </w:p>
    <w:p w14:paraId="408057A0" w14:textId="5A62A29F" w:rsidR="00FE005D" w:rsidRPr="00DB6DEB" w:rsidRDefault="00A12E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wielobranżowej kompleksowej dokumentacji projektowej w stadium projektu budowlano – wykonawczego wraz z dokumentacją geodezyjno – prawną, decyzjami oraz z wszystkimi uzgodnieniami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opiniami, warunkami umożliwiającymi uzyskanie decyzji pozwolenia na budowę lub zezwolenia na realizacje inwestycji </w:t>
      </w:r>
      <w:bookmarkStart w:id="0" w:name="_Hlk74213512"/>
      <w:r>
        <w:rPr>
          <w:rFonts w:ascii="Times New Roman" w:hAnsi="Times New Roman"/>
          <w:sz w:val="24"/>
          <w:szCs w:val="24"/>
        </w:rPr>
        <w:t>drogowej</w:t>
      </w:r>
      <w:r w:rsidR="00413F87">
        <w:rPr>
          <w:rFonts w:ascii="Times New Roman" w:hAnsi="Times New Roman"/>
          <w:sz w:val="24"/>
          <w:szCs w:val="24"/>
        </w:rPr>
        <w:t xml:space="preserve"> </w:t>
      </w:r>
      <w:bookmarkStart w:id="1" w:name="_Hlk74302932"/>
      <w:r w:rsidR="00413F87" w:rsidRPr="00DB6DEB">
        <w:rPr>
          <w:rFonts w:ascii="Times New Roman" w:hAnsi="Times New Roman"/>
          <w:b/>
          <w:bCs/>
          <w:sz w:val="24"/>
          <w:szCs w:val="24"/>
        </w:rPr>
        <w:t xml:space="preserve">przebudowy dróg w m. Czarnolas w zakresie działki nr 161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413F87" w:rsidRPr="00DB6DEB">
        <w:rPr>
          <w:rFonts w:ascii="Times New Roman" w:hAnsi="Times New Roman"/>
          <w:b/>
          <w:bCs/>
          <w:sz w:val="24"/>
          <w:szCs w:val="24"/>
        </w:rPr>
        <w:t>dł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. ok. 400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, dz. nr 155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, dz. nr 505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, dz. nr 184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dł. ok. 140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), dz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. nr 257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dł. ok. 110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, dz. nr 201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3606E">
        <w:rPr>
          <w:rFonts w:ascii="Times New Roman" w:hAnsi="Times New Roman"/>
          <w:b/>
          <w:bCs/>
          <w:sz w:val="24"/>
          <w:szCs w:val="24"/>
        </w:rPr>
        <w:t>dł.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>ok</w:t>
      </w:r>
      <w:proofErr w:type="spellEnd"/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. 90 </w:t>
      </w:r>
      <w:proofErr w:type="spellStart"/>
      <w:r w:rsidR="00DB6DEB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DB6DEB" w:rsidRPr="00DB6DEB">
        <w:rPr>
          <w:rFonts w:ascii="Times New Roman" w:hAnsi="Times New Roman"/>
          <w:b/>
          <w:bCs/>
          <w:sz w:val="24"/>
          <w:szCs w:val="24"/>
        </w:rPr>
        <w:t xml:space="preserve"> wraz z zagospodarowaniem terenu w obrębie dz. nr 200</w:t>
      </w:r>
      <w:bookmarkEnd w:id="1"/>
      <w:r w:rsidR="00DB6DEB" w:rsidRPr="00DB6DEB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16AE6C6B" w14:textId="5749730A" w:rsidR="00FE005D" w:rsidRDefault="00A12E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materiałów niezbędnych do ogłoszenia przetargu</w:t>
      </w:r>
      <w:r w:rsidR="004D18F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wykonanie robót budowlanych wymaganych przez Prawo Zamówień Publicznych i późniejszą realizację zadania.</w:t>
      </w:r>
    </w:p>
    <w:p w14:paraId="64A4F786" w14:textId="77777777" w:rsidR="00FE005D" w:rsidRDefault="00A12E5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 dokumentacji</w:t>
      </w:r>
    </w:p>
    <w:p w14:paraId="27B8B788" w14:textId="77777777" w:rsidR="00FE005D" w:rsidRDefault="00A12E57" w:rsidP="004D18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zleconej dokumentacji projektowej, należy opracować następujące stadia elementy:</w:t>
      </w:r>
    </w:p>
    <w:p w14:paraId="7465ACCD" w14:textId="552775AF" w:rsidR="00FE005D" w:rsidRPr="00DB6DEB" w:rsidRDefault="00A12E57" w:rsidP="00DB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budowlano – wykonawczy </w:t>
      </w:r>
      <w:r>
        <w:rPr>
          <w:rFonts w:ascii="Times New Roman" w:hAnsi="Times New Roman"/>
          <w:b/>
          <w:bCs/>
          <w:sz w:val="24"/>
          <w:szCs w:val="24"/>
        </w:rPr>
        <w:t xml:space="preserve">branży drogowej </w:t>
      </w:r>
      <w:r>
        <w:rPr>
          <w:rFonts w:ascii="Times New Roman" w:hAnsi="Times New Roman"/>
          <w:sz w:val="24"/>
          <w:szCs w:val="24"/>
        </w:rPr>
        <w:t xml:space="preserve">wraz z opiniami, uzgodnieniami, decyzjami niezbędnymi do uzyskania </w:t>
      </w:r>
      <w:bookmarkStart w:id="2" w:name="_Hlk74209169"/>
      <w:r>
        <w:rPr>
          <w:rFonts w:ascii="Times New Roman" w:hAnsi="Times New Roman"/>
          <w:sz w:val="24"/>
          <w:szCs w:val="24"/>
        </w:rPr>
        <w:t>decyzji o zezwoleniu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realizacje inwestycji </w:t>
      </w:r>
      <w:bookmarkStart w:id="3" w:name="_Hlk74213535"/>
      <w:bookmarkEnd w:id="2"/>
      <w:r w:rsidR="00DB6DEB">
        <w:rPr>
          <w:rFonts w:ascii="Times New Roman" w:hAnsi="Times New Roman"/>
          <w:sz w:val="24"/>
          <w:szCs w:val="24"/>
        </w:rPr>
        <w:t xml:space="preserve">drogowej 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przebudowy dróg w m. Czarnolas w zakresie działki nr 161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400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155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505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184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140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), dz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nr 257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110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201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3606E">
        <w:rPr>
          <w:rFonts w:ascii="Times New Roman" w:hAnsi="Times New Roman"/>
          <w:b/>
          <w:bCs/>
          <w:sz w:val="24"/>
          <w:szCs w:val="24"/>
        </w:rPr>
        <w:t>dł.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>ok</w:t>
      </w:r>
      <w:proofErr w:type="spellEnd"/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90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 wraz z zagospodarowaniem terenu w obrębie dz. nr 200</w:t>
      </w:r>
      <w:r w:rsidR="00DB6DEB">
        <w:rPr>
          <w:rFonts w:ascii="Times New Roman" w:hAnsi="Times New Roman"/>
          <w:b/>
          <w:bCs/>
          <w:sz w:val="24"/>
          <w:szCs w:val="24"/>
        </w:rPr>
        <w:t>,</w:t>
      </w:r>
    </w:p>
    <w:bookmarkEnd w:id="3"/>
    <w:p w14:paraId="7BA330DA" w14:textId="0C5D051E" w:rsidR="00FE005D" w:rsidRPr="00DB6DEB" w:rsidRDefault="00A12E57" w:rsidP="00DB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budowlany – wykonawczy </w:t>
      </w:r>
      <w:r>
        <w:rPr>
          <w:rFonts w:ascii="Times New Roman" w:hAnsi="Times New Roman"/>
          <w:b/>
          <w:bCs/>
          <w:sz w:val="24"/>
          <w:szCs w:val="24"/>
        </w:rPr>
        <w:t xml:space="preserve">branży elektrycznej </w:t>
      </w:r>
      <w:r>
        <w:rPr>
          <w:rFonts w:ascii="Times New Roman" w:hAnsi="Times New Roman"/>
          <w:sz w:val="24"/>
          <w:szCs w:val="24"/>
        </w:rPr>
        <w:t xml:space="preserve">(budowa oświetlenia dla części zamieszkałej)) wraz z opiniami, uzgodnieniami, decyzjami niezbędnymi do uzyskania </w:t>
      </w:r>
      <w:r w:rsidR="00F26CAA">
        <w:rPr>
          <w:rFonts w:ascii="Times New Roman" w:hAnsi="Times New Roman"/>
          <w:sz w:val="24"/>
          <w:szCs w:val="24"/>
        </w:rPr>
        <w:t xml:space="preserve">decyzji o zezwoleniu na realizacje inwestycji </w:t>
      </w:r>
      <w:r w:rsidR="00DB6DEB">
        <w:rPr>
          <w:rFonts w:ascii="Times New Roman" w:hAnsi="Times New Roman"/>
          <w:sz w:val="24"/>
          <w:szCs w:val="24"/>
        </w:rPr>
        <w:t xml:space="preserve">drogowej 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przebudowy dróg w m. Czarnolas w zakresie działki nr 161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400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155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505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184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140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), dz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nr 257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110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201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3606E">
        <w:rPr>
          <w:rFonts w:ascii="Times New Roman" w:hAnsi="Times New Roman"/>
          <w:b/>
          <w:bCs/>
          <w:sz w:val="24"/>
          <w:szCs w:val="24"/>
        </w:rPr>
        <w:t>dł.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>ok</w:t>
      </w:r>
      <w:proofErr w:type="spellEnd"/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90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 wraz z zagospodarowaniem terenu w obrębie dz. nr 200</w:t>
      </w:r>
      <w:r w:rsidR="00DB6DEB">
        <w:rPr>
          <w:rFonts w:ascii="Times New Roman" w:hAnsi="Times New Roman"/>
          <w:b/>
          <w:bCs/>
          <w:sz w:val="24"/>
          <w:szCs w:val="24"/>
        </w:rPr>
        <w:t>,</w:t>
      </w:r>
    </w:p>
    <w:p w14:paraId="3E96091E" w14:textId="18F39D66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Projekt budowlano – </w:t>
      </w:r>
      <w:r w:rsidR="00DB6DEB">
        <w:rPr>
          <w:rFonts w:ascii="Times New Roman" w:hAnsi="Times New Roman"/>
          <w:sz w:val="24"/>
          <w:szCs w:val="24"/>
        </w:rPr>
        <w:t>wykonawczej branży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wod. – kan.</w:t>
      </w:r>
      <w:r>
        <w:rPr>
          <w:rFonts w:ascii="Times New Roman" w:hAnsi="Times New Roman"/>
          <w:sz w:val="24"/>
          <w:szCs w:val="24"/>
        </w:rPr>
        <w:t xml:space="preserve"> (budowa odwodnienia) wraz z opiniami, uzgodnieniami, decyzjami niezbędnymi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uzyskania </w:t>
      </w:r>
      <w:r w:rsidR="00F26CAA">
        <w:rPr>
          <w:rFonts w:ascii="Times New Roman" w:hAnsi="Times New Roman"/>
          <w:sz w:val="24"/>
          <w:szCs w:val="24"/>
        </w:rPr>
        <w:t xml:space="preserve">decyzji o zezwoleniu na realizacje inwestycji </w:t>
      </w:r>
      <w:r w:rsidR="00DB6DEB">
        <w:rPr>
          <w:rFonts w:ascii="Times New Roman" w:hAnsi="Times New Roman"/>
          <w:sz w:val="24"/>
          <w:szCs w:val="24"/>
        </w:rPr>
        <w:t xml:space="preserve">drogowej 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przebudowy dróg w m. Czarnolas w zakresie działki nr 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lastRenderedPageBreak/>
        <w:t xml:space="preserve">161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400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155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505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50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184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140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), dz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nr 257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dł. ok. 110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, dz. nr 201 </w:t>
      </w:r>
      <w:r w:rsidR="0063606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3606E">
        <w:rPr>
          <w:rFonts w:ascii="Times New Roman" w:hAnsi="Times New Roman"/>
          <w:b/>
          <w:bCs/>
          <w:sz w:val="24"/>
          <w:szCs w:val="24"/>
        </w:rPr>
        <w:t>dł.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>ok</w:t>
      </w:r>
      <w:proofErr w:type="spellEnd"/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. 90 </w:t>
      </w:r>
      <w:proofErr w:type="spellStart"/>
      <w:r w:rsidR="0063606E" w:rsidRPr="00DB6DEB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="0063606E">
        <w:rPr>
          <w:rFonts w:ascii="Times New Roman" w:hAnsi="Times New Roman"/>
          <w:b/>
          <w:bCs/>
          <w:sz w:val="24"/>
          <w:szCs w:val="24"/>
        </w:rPr>
        <w:t>)</w:t>
      </w:r>
      <w:r w:rsidR="0063606E" w:rsidRPr="00DB6DEB">
        <w:rPr>
          <w:rFonts w:ascii="Times New Roman" w:hAnsi="Times New Roman"/>
          <w:b/>
          <w:bCs/>
          <w:sz w:val="24"/>
          <w:szCs w:val="24"/>
        </w:rPr>
        <w:t xml:space="preserve"> wraz z zagospodarowaniem terenu w obrębie dz. nr 200</w:t>
      </w:r>
      <w:r w:rsidR="00DB6DEB">
        <w:rPr>
          <w:rFonts w:ascii="Times New Roman" w:hAnsi="Times New Roman"/>
          <w:b/>
          <w:bCs/>
          <w:sz w:val="24"/>
          <w:szCs w:val="24"/>
        </w:rPr>
        <w:t>,</w:t>
      </w:r>
    </w:p>
    <w:p w14:paraId="1FEA5083" w14:textId="77777777" w:rsidR="00FE005D" w:rsidRDefault="00A12E57" w:rsidP="004D18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czasowej organizacji ruchu zatwierdzony przez właściwy organ zarządzający ruchem.</w:t>
      </w:r>
    </w:p>
    <w:p w14:paraId="7B1F6D01" w14:textId="77777777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stałej organizacji ruchu zatwierdzony przez właściwy organ zarządzający ruchem.</w:t>
      </w:r>
    </w:p>
    <w:p w14:paraId="7FA5C123" w14:textId="23ADFA7C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Mapa do celów projektowych w skali 1:500 w wersji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28F">
        <w:rPr>
          <w:rFonts w:ascii="Times New Roman" w:hAnsi="Times New Roman"/>
          <w:sz w:val="24"/>
          <w:szCs w:val="24"/>
        </w:rPr>
        <w:t>papierowej i elektronicznej.</w:t>
      </w:r>
    </w:p>
    <w:p w14:paraId="14EF4CA2" w14:textId="77777777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Kosztorys inwestorski i zbiorcze zestawienie kosztów wraz z podziałem na etapy – 2 egz. </w:t>
      </w:r>
    </w:p>
    <w:p w14:paraId="3B5BB280" w14:textId="77777777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Przedmiar robót wraz z podziałem na etapy – 2 egz. </w:t>
      </w:r>
    </w:p>
    <w:p w14:paraId="47DBB590" w14:textId="77777777" w:rsidR="00FE005D" w:rsidRDefault="00A12E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Specyfikacje techniczne wykonania i odbioru robót – 2egz.</w:t>
      </w:r>
    </w:p>
    <w:p w14:paraId="52D11FB7" w14:textId="77777777" w:rsidR="00FE005D" w:rsidRDefault="00A12E57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Ostateczną decyzję o zezwoleniu na realizacje inwestycji drogowej lub ostateczną decyzję o pozwoleniu na budowę – 2 egz.,</w:t>
      </w:r>
    </w:p>
    <w:p w14:paraId="3BBA977B" w14:textId="77777777" w:rsidR="00FE005D" w:rsidRDefault="00A12E57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opracowanie operatu wodno – prawnego i uzyskanie ostatecznej decyzji wodno-prawnej (w razie konieczności) – 1 egz. </w:t>
      </w:r>
    </w:p>
    <w:p w14:paraId="00522806" w14:textId="77777777" w:rsidR="00FE005D" w:rsidRDefault="00A12E57">
      <w:pPr>
        <w:pStyle w:val="Akapitzlist"/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Zatwierdzenie projektu czasowej organizacji ruchu osobno dla każdego etapu– 1 egz.,</w:t>
      </w:r>
    </w:p>
    <w:p w14:paraId="6AD61597" w14:textId="77777777" w:rsidR="00FE005D" w:rsidRDefault="00A12E57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Zatwierdzenie projektu docelowej organizacji ruchu osobno dla każdego etapu – 1 egz.,</w:t>
      </w:r>
    </w:p>
    <w:p w14:paraId="32073087" w14:textId="77777777" w:rsidR="00FE005D" w:rsidRDefault="00A12E57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Wszystkie nie wymienione powyżej, a wymagane przez właściwe urzędy i jednostki opracowania, analizy i uzgodnienia i decyzje.</w:t>
      </w:r>
    </w:p>
    <w:p w14:paraId="58DD77D8" w14:textId="77777777" w:rsidR="00FE005D" w:rsidRDefault="00FE005D">
      <w:pPr>
        <w:pStyle w:val="Akapitzlist"/>
        <w:suppressAutoHyphens w:val="0"/>
        <w:overflowPunct w:val="0"/>
        <w:autoSpaceDE w:val="0"/>
        <w:spacing w:after="0" w:line="360" w:lineRule="auto"/>
        <w:ind w:left="180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419EC358" w14:textId="77777777" w:rsidR="00FE005D" w:rsidRDefault="00A12E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USTALENIA TECHNICZNE</w:t>
      </w:r>
    </w:p>
    <w:p w14:paraId="02B8E0BD" w14:textId="77777777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2.1.Zakres projektowanych prac obejmuje m. in.:</w:t>
      </w:r>
    </w:p>
    <w:p w14:paraId="09925701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rozwiązania projektowe budowy drogi, zjazdów do posesji i przepustów,</w:t>
      </w:r>
    </w:p>
    <w:p w14:paraId="4E207883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konstrukcje nawierzchni,</w:t>
      </w:r>
    </w:p>
    <w:p w14:paraId="4EBC1E6F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odwodnienia, kolejność robót,</w:t>
      </w:r>
    </w:p>
    <w:p w14:paraId="21E8659D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szerokości jezdni, opis robót ziemnych, opis technologiczny robót, </w:t>
      </w:r>
    </w:p>
    <w:p w14:paraId="6B8EF0FA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branżowe (rozwiązania kolizji)</w:t>
      </w:r>
    </w:p>
    <w:p w14:paraId="65BFA8D2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wykopy i rozbiórki,</w:t>
      </w:r>
    </w:p>
    <w:p w14:paraId="04BC5FD4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terenu,</w:t>
      </w:r>
    </w:p>
    <w:p w14:paraId="49B4EBD5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 informację dotyczącą bezpieczeństwa i ochrony zdrowia,</w:t>
      </w:r>
    </w:p>
    <w:p w14:paraId="3CC81D7A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zjazdów do posesji,</w:t>
      </w:r>
    </w:p>
    <w:p w14:paraId="641F95A7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budowę oświetlenia ulicznego,</w:t>
      </w:r>
    </w:p>
    <w:p w14:paraId="2ABD1AAF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rozbudowę lub zabezpieczenie, w niezbędnym zakresie, urządzeń obcych kolidujących z przebudowaną drogą i obiektami inżynierskimi,</w:t>
      </w:r>
    </w:p>
    <w:p w14:paraId="33B57E72" w14:textId="101DE64F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zaprojektowanie kanałów </w:t>
      </w:r>
      <w:r w:rsidR="00DB6DEB">
        <w:rPr>
          <w:rFonts w:ascii="Times New Roman" w:hAnsi="Times New Roman"/>
          <w:sz w:val="24"/>
          <w:szCs w:val="24"/>
        </w:rPr>
        <w:t>technologicznych,</w:t>
      </w:r>
      <w:r>
        <w:rPr>
          <w:rFonts w:ascii="Times New Roman" w:hAnsi="Times New Roman"/>
          <w:sz w:val="24"/>
          <w:szCs w:val="24"/>
        </w:rPr>
        <w:t xml:space="preserve"> jeśli wystąpi zgłoszenie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udostępnienia,</w:t>
      </w:r>
    </w:p>
    <w:p w14:paraId="54C0B135" w14:textId="77777777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2.2.Do Wykonawcy należy:</w:t>
      </w:r>
    </w:p>
    <w:p w14:paraId="25762114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materiałów niezbędnych do projektowania,</w:t>
      </w:r>
    </w:p>
    <w:p w14:paraId="03999B5F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wykonanie aktualnych podkładów geodezyjnych do celów projektowych w skali 1:500, pozyskanie map ewidencji gruntów i wypisów z rejestru gruntów, </w:t>
      </w:r>
    </w:p>
    <w:p w14:paraId="4DA29583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ustalenie granic pasa drogowego,</w:t>
      </w:r>
    </w:p>
    <w:p w14:paraId="58DB3CF8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wykonanie technicznych badań podłoża gruntowego (w razie potrzeby),</w:t>
      </w:r>
    </w:p>
    <w:p w14:paraId="7540809D" w14:textId="6E7328FB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wykonanie koncepcji zagospodarowania </w:t>
      </w:r>
      <w:r w:rsidR="00DB6DEB" w:rsidRPr="004D18F2">
        <w:rPr>
          <w:rFonts w:ascii="Times New Roman" w:hAnsi="Times New Roman"/>
          <w:sz w:val="24"/>
          <w:szCs w:val="24"/>
        </w:rPr>
        <w:t>terenu i</w:t>
      </w:r>
      <w:r w:rsidRPr="004D18F2">
        <w:rPr>
          <w:rFonts w:ascii="Times New Roman" w:hAnsi="Times New Roman"/>
          <w:sz w:val="24"/>
          <w:szCs w:val="24"/>
        </w:rPr>
        <w:t xml:space="preserve"> proponowanych rozwiązań projektowych z uwzględnieniem wszystkich branż (w 2 egz.), która przed przystąpieniem do opracowania dokumentacji projektowej należy uzgodnić z Zamawiającym,</w:t>
      </w:r>
    </w:p>
    <w:p w14:paraId="764D1CCC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operat terenowo – prawny składający się z wykazu działek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>i ich właścicieli (wzór– załącznik nr 3), aktualnych wypisów z rejestru gruntów i map ewidencji gruntu oraz dokumentów potwierdzających prawo do dysponowania nieruchomością na cele budowlane,</w:t>
      </w:r>
    </w:p>
    <w:p w14:paraId="4028653D" w14:textId="2BAEC58E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opracowanie dokumentacji projektowej do zgłoszenia robót (zakres drogi gminnej)  </w:t>
      </w:r>
      <w:r w:rsidR="004D18F2">
        <w:rPr>
          <w:rFonts w:ascii="Times New Roman" w:hAnsi="Times New Roman"/>
          <w:sz w:val="24"/>
          <w:szCs w:val="24"/>
        </w:rPr>
        <w:t xml:space="preserve">                       </w:t>
      </w:r>
      <w:r w:rsidRPr="004D18F2">
        <w:rPr>
          <w:rFonts w:ascii="Times New Roman" w:hAnsi="Times New Roman"/>
          <w:sz w:val="24"/>
          <w:szCs w:val="24"/>
        </w:rPr>
        <w:t xml:space="preserve">w 4 egz., </w:t>
      </w:r>
    </w:p>
    <w:p w14:paraId="31569A3F" w14:textId="56A9CC06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opracowanie dokumentacji wykonawczej, odrębnie dla poszczególnych branż - po 3 egz., </w:t>
      </w:r>
      <w:r w:rsidR="004D18F2">
        <w:rPr>
          <w:rFonts w:ascii="Times New Roman" w:hAnsi="Times New Roman"/>
          <w:sz w:val="24"/>
          <w:szCs w:val="24"/>
        </w:rPr>
        <w:t xml:space="preserve">       </w:t>
      </w:r>
    </w:p>
    <w:p w14:paraId="12F6E825" w14:textId="4B04EFA6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przedmiar robót – 1 egz. (oddzielnie dla poszczególnych branż,</w:t>
      </w:r>
      <w:r w:rsidR="004D18F2">
        <w:rPr>
          <w:rFonts w:ascii="Times New Roman" w:hAnsi="Times New Roman"/>
          <w:sz w:val="24"/>
          <w:szCs w:val="24"/>
        </w:rPr>
        <w:t xml:space="preserve"> </w:t>
      </w:r>
    </w:p>
    <w:p w14:paraId="3EB1BAA2" w14:textId="0AD7857E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kosztorys inwestorski – 1 egz. (oddzielnie dla poszczególnych branż, </w:t>
      </w:r>
    </w:p>
    <w:p w14:paraId="3C2E7EC6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pozwolenie wodno-prawne (jeżeli wymagane) – 2 egz.,</w:t>
      </w:r>
    </w:p>
    <w:p w14:paraId="7C80CF9C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docelowy projekt organizacji ruchu (zatwierdzony przez Starostę Nyskiego),</w:t>
      </w:r>
    </w:p>
    <w:p w14:paraId="1F21D415" w14:textId="10300D39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specyfikacje techniczne wykonania i odbioru robót budowlanych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z </w:t>
      </w:r>
      <w:r w:rsidR="00DB6DEB" w:rsidRPr="004D18F2">
        <w:rPr>
          <w:rFonts w:ascii="Times New Roman" w:hAnsi="Times New Roman"/>
          <w:sz w:val="24"/>
          <w:szCs w:val="24"/>
        </w:rPr>
        <w:t>podziałem j</w:t>
      </w:r>
      <w:r w:rsidRPr="004D18F2">
        <w:rPr>
          <w:rFonts w:ascii="Times New Roman" w:hAnsi="Times New Roman"/>
          <w:sz w:val="24"/>
          <w:szCs w:val="24"/>
        </w:rPr>
        <w:t>/w. 1 egz.,</w:t>
      </w:r>
    </w:p>
    <w:p w14:paraId="636B7A31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wszelkie inne opracowania niezbędnie do uzyskania uzgodnień, decyzji, w tym decyzje ZRID, uzyskania pozwolenia na budowę, przygotowanie wniosku oraz zgłoszenie robót budowlanych i realizacji inwestycji,</w:t>
      </w:r>
    </w:p>
    <w:p w14:paraId="26D58541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czasowe lub trwałe zajęcie ternu nie będącego własnością Gminy Skoroszyce, należy uzgodnić z właścicielem w formie oświadczenia wyrażającego zgodę do dysponowania nieruchomością w celu przeprowadzenia robót budowlanych,</w:t>
      </w:r>
    </w:p>
    <w:p w14:paraId="2599EB89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lastRenderedPageBreak/>
        <w:t>Wykonawca zapewni nadzór autorski w czasie robót realizowanych na podstawie dokumentacji projektowej sporządzonej w oparciu o niniejszą umowę oraz w zakresie określony przez ustawę Prawo budowlane.</w:t>
      </w:r>
    </w:p>
    <w:p w14:paraId="11410645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zobowiązany jest do sprawowania nadzoru autorskiego w trakcie realizacji robót objętych dokumentacją projektową,</w:t>
      </w:r>
    </w:p>
    <w:p w14:paraId="3A4FED01" w14:textId="5EB6434F" w:rsidR="00FE005D" w:rsidRP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 ramach nadzoru autorskiego Wykonawca zobowiązany jest do:</w:t>
      </w:r>
    </w:p>
    <w:p w14:paraId="27440CFE" w14:textId="0CB8AC4C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przyjazdu na budowę, nie później jednak niż</w:t>
      </w:r>
      <w:r w:rsidR="004D18F2">
        <w:rPr>
          <w:rFonts w:ascii="Times New Roman" w:hAnsi="Times New Roman"/>
          <w:sz w:val="24"/>
          <w:szCs w:val="24"/>
        </w:rPr>
        <w:t xml:space="preserve"> 1 dzień</w:t>
      </w:r>
      <w:r>
        <w:rPr>
          <w:rFonts w:ascii="Times New Roman" w:hAnsi="Times New Roman"/>
          <w:sz w:val="24"/>
          <w:szCs w:val="24"/>
        </w:rPr>
        <w:t xml:space="preserve"> roboczy od otrzymania wezwania.</w:t>
      </w:r>
    </w:p>
    <w:p w14:paraId="78B326A4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Opiniowania zgodności projektów wykonawczych, technologicznych i zamiennych wykonywanych przez Wykonawcę robót w zakresie zgodności wymaganiami dokumentacji projektowej.</w:t>
      </w:r>
    </w:p>
    <w:p w14:paraId="0BDE4E87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projektów zamiennych.</w:t>
      </w:r>
    </w:p>
    <w:p w14:paraId="6A7748B6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poprawek i uzupełnień dokumentacji projektowej.</w:t>
      </w:r>
    </w:p>
    <w:p w14:paraId="64DF0566" w14:textId="2D6569D7" w:rsidR="004D18F2" w:rsidRDefault="00A12E57" w:rsidP="004D18F2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we własnym zakresie uzyska aktualne wszystkie branżowe warunki techniczne od właścicieli lub zarządców urządzeń związanych z projektowanymi robotami budowlanymi. Podlegają one zaakceptowaniu przez Zamawiającego. Dla poszczególnych przedsięwzięć </w:t>
      </w:r>
      <w:r w:rsidRPr="00C7728F">
        <w:rPr>
          <w:rFonts w:ascii="Times New Roman" w:hAnsi="Times New Roman"/>
          <w:b/>
          <w:bCs/>
          <w:sz w:val="24"/>
          <w:szCs w:val="24"/>
        </w:rPr>
        <w:t xml:space="preserve">Wykonawca w terminie </w:t>
      </w:r>
      <w:r w:rsidR="00F26CAA">
        <w:rPr>
          <w:rFonts w:ascii="Times New Roman" w:hAnsi="Times New Roman"/>
          <w:b/>
          <w:bCs/>
          <w:sz w:val="24"/>
          <w:szCs w:val="24"/>
        </w:rPr>
        <w:t xml:space="preserve">60 dni </w:t>
      </w:r>
      <w:r w:rsidRPr="00C7728F">
        <w:rPr>
          <w:rFonts w:ascii="Times New Roman" w:hAnsi="Times New Roman"/>
          <w:b/>
          <w:bCs/>
          <w:sz w:val="24"/>
          <w:szCs w:val="24"/>
        </w:rPr>
        <w:t>od zawarcia umowy przedstawi Zamawiającemu koncepcję projektową</w:t>
      </w:r>
      <w:r>
        <w:rPr>
          <w:rFonts w:ascii="Times New Roman" w:hAnsi="Times New Roman"/>
          <w:sz w:val="24"/>
          <w:szCs w:val="24"/>
        </w:rPr>
        <w:t>.</w:t>
      </w:r>
    </w:p>
    <w:p w14:paraId="52B1B42D" w14:textId="41EE0FC0" w:rsidR="00FE005D" w:rsidRPr="004D18F2" w:rsidRDefault="00A12E57" w:rsidP="004D18F2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Wymagania techniczne – Parametry techniczne należy zweryfikować przy udziale Zamawiającego na etapie opracowania Projektu Budowlanego.</w:t>
      </w:r>
    </w:p>
    <w:p w14:paraId="4696BED0" w14:textId="22E56DF6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2.3.Inne postanowienia:</w:t>
      </w:r>
    </w:p>
    <w:p w14:paraId="03E4E3BD" w14:textId="7A138619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wszelkich uzgodnieniach i warunkach uzyskanych w trakcie projektowania, winien być bez zwłoki informowany Zamawiający tak, aby możliwe było podjęcie </w:t>
      </w:r>
      <w:r w:rsidR="00DB6DEB">
        <w:rPr>
          <w:rFonts w:ascii="Times New Roman" w:hAnsi="Times New Roman"/>
          <w:sz w:val="24"/>
          <w:szCs w:val="24"/>
        </w:rPr>
        <w:t>negocjacji z</w:t>
      </w:r>
      <w:r>
        <w:rPr>
          <w:rFonts w:ascii="Times New Roman" w:hAnsi="Times New Roman"/>
          <w:sz w:val="24"/>
          <w:szCs w:val="24"/>
        </w:rPr>
        <w:t xml:space="preserve"> właścicielami i zarządcami terenów i mediów,</w:t>
      </w:r>
    </w:p>
    <w:p w14:paraId="61C3E7CD" w14:textId="5ABFA2BB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całą dokumentacje stanowiącą przedmiot zamówienia należy opracować w formie standardowej (na papierze) oraz w edytowalnej i nieedytowalnej formie elektronicznej (*.doc i *.pdf) – nośnik CD,</w:t>
      </w:r>
    </w:p>
    <w:p w14:paraId="4654D58E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przedmiot umowy powinien spełniać wymagania zawarte w aktualnie obowiązujących przepisach, a w szczególności ustawa Prawo budowlane wraz z rozporządzeniami, ustawa Prawo zamówień publicznych</w:t>
      </w:r>
      <w:r w:rsidRPr="004D18F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18F2">
        <w:rPr>
          <w:rFonts w:ascii="Times New Roman" w:hAnsi="Times New Roman"/>
          <w:sz w:val="24"/>
          <w:szCs w:val="24"/>
        </w:rPr>
        <w:t>ustawa Prawo ochrony środowiska.</w:t>
      </w:r>
    </w:p>
    <w:p w14:paraId="4A5B8531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Wykonawca udzieli rękojmi </w:t>
      </w:r>
      <w:r w:rsidRPr="004D18F2">
        <w:rPr>
          <w:rFonts w:ascii="Times New Roman" w:hAnsi="Times New Roman"/>
          <w:b/>
          <w:bCs/>
          <w:sz w:val="24"/>
          <w:szCs w:val="24"/>
        </w:rPr>
        <w:t>nie krótszej niż 36 miesięcy.</w:t>
      </w:r>
    </w:p>
    <w:p w14:paraId="50C5AAB5" w14:textId="2948012A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Wykonawca dokumentacji wyraża zgodę </w:t>
      </w:r>
      <w:r w:rsidR="00DB6DEB" w:rsidRPr="004D18F2">
        <w:rPr>
          <w:rFonts w:ascii="Times New Roman" w:hAnsi="Times New Roman"/>
          <w:sz w:val="24"/>
          <w:szCs w:val="24"/>
        </w:rPr>
        <w:t>na powielanie</w:t>
      </w:r>
      <w:r w:rsidRPr="004D18F2">
        <w:rPr>
          <w:rFonts w:ascii="Times New Roman" w:hAnsi="Times New Roman"/>
          <w:sz w:val="24"/>
          <w:szCs w:val="24"/>
        </w:rPr>
        <w:t xml:space="preserve"> i publikowanie dokumentacji w jakiejkolwiek innej formie w Internecie i w materiałach informacyjnych.</w:t>
      </w:r>
    </w:p>
    <w:p w14:paraId="2CB90145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zobowiązuje się do wykonania przedmiotu umowy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>z należyta starannością w sposób zgodny z obowiązującymi przepisami oraz zasadami współczesnej wiedzy technicznej.</w:t>
      </w:r>
    </w:p>
    <w:p w14:paraId="3903A3C4" w14:textId="151A20B0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Projekty dotyczące budowy/ przebudowy urządzeń infrastruktury związanej z drogą (sieci energetycznych, telekomunikacyjnych, wodociągowych, kanalizacyjnych, itp.) muszą bezwzględnie zawierać </w:t>
      </w:r>
      <w:r w:rsidR="00DB6DEB" w:rsidRPr="004D18F2">
        <w:rPr>
          <w:rFonts w:ascii="Times New Roman" w:hAnsi="Times New Roman"/>
          <w:sz w:val="24"/>
          <w:szCs w:val="24"/>
        </w:rPr>
        <w:t>aktualne i</w:t>
      </w:r>
      <w:r w:rsidRPr="004D18F2">
        <w:rPr>
          <w:rFonts w:ascii="Times New Roman" w:hAnsi="Times New Roman"/>
          <w:sz w:val="24"/>
          <w:szCs w:val="24"/>
        </w:rPr>
        <w:t xml:space="preserve"> zaktualizowane warunki techniczne budowy lub </w:t>
      </w:r>
      <w:r w:rsidRPr="004D18F2">
        <w:rPr>
          <w:rFonts w:ascii="Times New Roman" w:hAnsi="Times New Roman"/>
          <w:sz w:val="24"/>
          <w:szCs w:val="24"/>
        </w:rPr>
        <w:lastRenderedPageBreak/>
        <w:t xml:space="preserve">przebudowy (usunięcia kolizji). Wykonawca jest odpowiedzialny za aktualizację warunków dotyczących aktualnych branż. Warunki techniczne oraz uzgodnienia branżowe (właściciel / zarządców sieci lub urządzeń) musza być ważne co najmniej 6 m-cy od daty przekazania Zamawiającemu. Ww. warunki i uzgodnienia stanową integralną część projektów branżowych. Przy uzgodnieniu dokumentacji z uwagami , należy w dokumentacji uwzględnić te uwagi i dołączyć oświadczenie Projektanta o ich spełnieniu. </w:t>
      </w:r>
    </w:p>
    <w:p w14:paraId="6E1E7213" w14:textId="20301FA8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Wykonana dokumentacja będzie branżowo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przepisów, a także opis opracowań i dokumentacji składających się na komplet przedmiotu zamówienia. Posiadać będzie oświadczenie Wykonawcy, o którym mowa w art. 20 Ustawy Prawo budowlane, podpisane przez projektantów odpowiedzialnych za spełnienie tych wymagań, że została wykonana zgodnie z umową, obowiązującymi przepisami, zasadami wiedzy technicznej i w stanie kompletnym z punktu widzenia, celu któremu ma służyć.</w:t>
      </w:r>
    </w:p>
    <w:p w14:paraId="5543C2A8" w14:textId="643D3EAE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dołączy do Projektu Budowlanego kopie wymaganych przepisami ustawy Prawo budowlane uprawnień projektantów potwierdzonych za zgodność z oryginałem. Ponadto poza dokumentacja należy przedłożyć komplet zaświadczeń z właściwej Izby Inżynierów Budownictwa – zaświadczenia musza być aktualne na dzień sporządzenia i przekazania dokumentacji projektowej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do Zamawiającego. </w:t>
      </w:r>
    </w:p>
    <w:p w14:paraId="600CD056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Oryginały uzyskanych dokumentów , opinii, uzgodnień itp. zamieszczonych w dokumentacji projektowej należy odrębnie skompletować i przekazać Zamawiającemu.</w:t>
      </w:r>
    </w:p>
    <w:p w14:paraId="733DC416" w14:textId="64BC295F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będzie stosował metody wykonywania pomiarów i badań przy inwentaryzacjach oraz metody obliczeń i oprogramowanie komputerowe przy ocenach stanu technicznego i pracach projektowych zgodnie z wymaganiami umowy, przepisów i polskich norm. Oprogramowanie komputerowe powinno posiadać wymagane prawem licencje na użytkowanie. Zakres posiadanej licencji na użytkowanie programów komputerowych musi być zgodny z zakresem i sposobem wykorzystania oprogramowania przewidzianym przez Wykonawcę do wykonania opracowań projektowych.</w:t>
      </w:r>
    </w:p>
    <w:p w14:paraId="6F374400" w14:textId="713B3ACF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będzie wspierał Zamawiającego w postępowaniu administracyjnym w celu uzyskania wymaganych decyzji, uzgodnień i opinii.</w:t>
      </w:r>
    </w:p>
    <w:p w14:paraId="084BFBAF" w14:textId="2132256D" w:rsidR="00934499" w:rsidRPr="00934499" w:rsidRDefault="00934499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4499">
        <w:rPr>
          <w:rFonts w:ascii="Times New Roman" w:hAnsi="Times New Roman"/>
          <w:sz w:val="24"/>
          <w:szCs w:val="24"/>
          <w:u w:val="single"/>
        </w:rPr>
        <w:t xml:space="preserve">Zamawiający informuje, że przedmiotowe drogi są drogami publicznymi. </w:t>
      </w:r>
    </w:p>
    <w:p w14:paraId="7912FF2E" w14:textId="601EB4ED" w:rsidR="00FE005D" w:rsidRP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jest zobowiązany do składania pisemnych wyjaśnień dot. Pisemnych zapytań do opracowanej dokumentacji zadawanych w trakcie postępowania przetargowego dla wyboru wykonawcy robót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- w nieprzekraczalnym terminie 2 dni od dnia przesłania zapytania za pośrednictwem </w:t>
      </w:r>
      <w:r w:rsidRPr="004D18F2">
        <w:rPr>
          <w:rFonts w:ascii="Times New Roman" w:eastAsia="Times New Roman" w:hAnsi="Times New Roman"/>
          <w:sz w:val="24"/>
          <w:szCs w:val="24"/>
          <w:lang w:eastAsia="pl-PL"/>
        </w:rPr>
        <w:t xml:space="preserve">poczty elektronicznej </w:t>
      </w:r>
      <w:hyperlink r:id="rId7" w:history="1">
        <w:r w:rsidRPr="004D18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inwestycje@skoroszyce.pl </w:t>
        </w:r>
      </w:hyperlink>
    </w:p>
    <w:p w14:paraId="68D46E5C" w14:textId="77777777" w:rsidR="00FE005D" w:rsidRDefault="00FE005D">
      <w:pPr>
        <w:pStyle w:val="Nagwek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22DBB8A1" w14:textId="77777777" w:rsidR="00FE005D" w:rsidRDefault="00A12E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Dokumentacje należy wykonać z należytą starannością zgodnie z wymaganiami ustawy,                 a w szczególności:</w:t>
      </w:r>
    </w:p>
    <w:p w14:paraId="6246B1CF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11 września 2019 r. Prawo zamówień publicznych (t. j. Dz. U. z 2019 poz. 2019 ze zm.);</w:t>
      </w:r>
    </w:p>
    <w:p w14:paraId="4D202A50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7 lipca 1994 r. Prawo budowlane (Dz.U z 2020 r., poz. 1333 ze zm.,);</w:t>
      </w:r>
    </w:p>
    <w:p w14:paraId="66043047" w14:textId="7F04A988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lastRenderedPageBreak/>
        <w:t xml:space="preserve">Rozporządzenie Ministra Transportu, Budownictwa i Gospodarki </w:t>
      </w:r>
      <w:r w:rsidR="00DB6DEB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Wodnej z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dnia 25 kwietnia 2012 r. w sprawie ustalania geotechnicznych warunków posadawiania obiektów budowlanych ( Dz. U. z 2012 poz. 463 ze zm.);</w:t>
      </w:r>
    </w:p>
    <w:p w14:paraId="49BCFF3D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23 czerwca 2003 r. w sprawie informacji dotyczącej bezpieczeństwa i ochrony zdrowia (Dz. U. z 2003 r.  nr 120 poz. 1126 ze zm.);</w:t>
      </w:r>
    </w:p>
    <w:p w14:paraId="7298B321" w14:textId="712D3964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Rozporządzenia Ministra Sportu, Budownictwa i Gospodarki Morskiej z dnia 24 kwietnia 2012 r. w sprawie szczegółowego zakresu i formy projektu budowlanego (Dz. U. z 2018 r. poz. 1935);</w:t>
      </w:r>
    </w:p>
    <w:p w14:paraId="671CEF5F" w14:textId="265A046D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Rozporządzenia Ministra Infrastruktury z dnia 18 maja 2004 r. w sprawie określenia metod i podstaw sporządzania kosztorysu inwestorskiego (Dz. U. Nr 130, poz. 1389). </w:t>
      </w:r>
    </w:p>
    <w:p w14:paraId="5C180F6A" w14:textId="632AD826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3 lipca 2003 r. w sprawie szczegółowych warunków technicznych dla znaków i sygnałów drogowych oraz urządzeń bezpieczeństwa ruchu drogowego i warunków ich umieszczania na drogach (Dz. U. z 2019 r., poz. 2311 ze zm.)</w:t>
      </w:r>
    </w:p>
    <w:p w14:paraId="221431AC" w14:textId="2D2BE6EF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23 września 2003 r. w sprawie szczegółowych warunków zarządzania ruchem na drogach oraz wykonywania nadzoru nad tym zarządzeniem (Dz. U. z 2017r. Nr 784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ze zm.);</w:t>
      </w:r>
    </w:p>
    <w:p w14:paraId="7BC256FE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Ustawy z dnia 10 kwietnia 2003 r. o szczególnych zasadach przygotowania i realizacji inwestycji w zakresie dróg publicznych (t. j. Dz. U z 2020 r. poz. 1363 ze zm.);</w:t>
      </w:r>
    </w:p>
    <w:p w14:paraId="6990415C" w14:textId="2C96C651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Ustawa z dnia 21 marca 1985 r. o drogach publicznych (t. j. Dz. U. z </w:t>
      </w:r>
      <w:r w:rsidR="00DB6DEB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2020 poz.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470 ze zm.);</w:t>
      </w:r>
    </w:p>
    <w:p w14:paraId="5E28669F" w14:textId="68FD0DDC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20 czerwca 1997 r. prawo o ruchu drogowym (t. j. Dz. U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z 2020 poz. 110 ze zm.);</w:t>
      </w:r>
    </w:p>
    <w:p w14:paraId="4EF5D9CC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bookmarkStart w:id="4" w:name="_Hlk65737652"/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Rozporządzenie Rady Ministrów z dnia 7 grudnia 2004 r. w sprawie sposobu i trybu dokonywania podziału nieruchomości </w:t>
      </w:r>
      <w:bookmarkEnd w:id="4"/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(t. j. z 2004 poz. 2663);</w:t>
      </w:r>
    </w:p>
    <w:p w14:paraId="48B14080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 września 2004 r. w sprawie szczegółowego zakresu i formy dokumentacji projektowej, specyfikacji technicznych wykonania i odbioru robót budowlanych oraz programu funkcjonalno-użytkowego (t. j. Dz. u. 2013 poz. 1129 ze zm.);</w:t>
      </w:r>
    </w:p>
    <w:p w14:paraId="53043CB9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23 kwietnia 1964 r. Kodeks cywilny (t. j. Dz. U. z 2020 poz. 1740 ze zm.);</w:t>
      </w:r>
    </w:p>
    <w:p w14:paraId="649A7752" w14:textId="5FBFD266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Ustawa z dnia 17 listopada 1964 r. 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Kpc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(t. j. Dz. U. z 2020 poz. 1575 ze zm. ).</w:t>
      </w:r>
    </w:p>
    <w:p w14:paraId="14E07722" w14:textId="77777777" w:rsidR="00FE005D" w:rsidRDefault="00FE005D">
      <w:pPr>
        <w:tabs>
          <w:tab w:val="center" w:pos="2748"/>
          <w:tab w:val="right" w:pos="7284"/>
        </w:tabs>
        <w:spacing w:after="0" w:line="240" w:lineRule="auto"/>
        <w:ind w:left="1788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02470DE0" w14:textId="41E869C8" w:rsidR="00FE005D" w:rsidRDefault="00A12E57">
      <w:pPr>
        <w:tabs>
          <w:tab w:val="left" w:pos="720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Przed złożeniem oferty zaleca się wykonanie wizji lokalnej w terenie w celu uwzględnienia robót, które mogą wystąpić w trakcie realizacji zamówienia. </w:t>
      </w:r>
    </w:p>
    <w:p w14:paraId="7AEBF887" w14:textId="77777777" w:rsidR="00FE005D" w:rsidRDefault="00FE00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A4F0D" w14:textId="77777777" w:rsidR="00FE005D" w:rsidRDefault="00FE005D">
      <w:pPr>
        <w:pStyle w:val="Akapitzlist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25A787CE" w14:textId="77777777" w:rsidR="00FE005D" w:rsidRDefault="00FE005D">
      <w:pPr>
        <w:jc w:val="center"/>
        <w:rPr>
          <w:rFonts w:ascii="Times New Roman" w:hAnsi="Times New Roman"/>
          <w:sz w:val="24"/>
          <w:szCs w:val="24"/>
        </w:rPr>
      </w:pPr>
    </w:p>
    <w:sectPr w:rsidR="00FE005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959" w14:textId="77777777" w:rsidR="009F6024" w:rsidRDefault="009F6024">
      <w:pPr>
        <w:spacing w:after="0" w:line="240" w:lineRule="auto"/>
      </w:pPr>
      <w:r>
        <w:separator/>
      </w:r>
    </w:p>
  </w:endnote>
  <w:endnote w:type="continuationSeparator" w:id="0">
    <w:p w14:paraId="0EA33E6D" w14:textId="77777777" w:rsidR="009F6024" w:rsidRDefault="009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FAFA" w14:textId="77777777" w:rsidR="009F6024" w:rsidRDefault="009F6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88B5E" w14:textId="77777777" w:rsidR="009F6024" w:rsidRDefault="009F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1E0F" w14:textId="77777777" w:rsidR="00E04F98" w:rsidRDefault="00E04F98" w:rsidP="00E04F98">
    <w:pPr>
      <w:jc w:val="center"/>
    </w:pPr>
  </w:p>
  <w:p w14:paraId="35138019" w14:textId="3DFA2457" w:rsidR="00766396" w:rsidRPr="00E04F98" w:rsidRDefault="00E04F98" w:rsidP="00E04F98">
    <w:pPr>
      <w:spacing w:line="360" w:lineRule="auto"/>
      <w:jc w:val="center"/>
      <w:rPr>
        <w:b/>
      </w:rPr>
    </w:pPr>
    <w:r>
      <w:rPr>
        <w:b/>
      </w:rPr>
      <w:t>„</w:t>
    </w:r>
    <w:bookmarkStart w:id="5" w:name="_Hlk65741922"/>
    <w:r>
      <w:rPr>
        <w:b/>
      </w:rPr>
      <w:t>Opracowanie dokumentacji projektowo – kosztorysowej przebudowy dróg w miejscowości Czarnolas gm. Skoroszyce wraz z pełnieniem nadzoru autorskiego</w:t>
    </w:r>
    <w:bookmarkEnd w:id="5"/>
    <w:r>
      <w:rPr>
        <w:b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CA"/>
    <w:multiLevelType w:val="multilevel"/>
    <w:tmpl w:val="2E9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A7C0D1A"/>
    <w:multiLevelType w:val="multilevel"/>
    <w:tmpl w:val="7EA059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1527B"/>
    <w:multiLevelType w:val="multilevel"/>
    <w:tmpl w:val="C6D0D57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01534"/>
    <w:multiLevelType w:val="multilevel"/>
    <w:tmpl w:val="381264B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44972153"/>
    <w:multiLevelType w:val="multilevel"/>
    <w:tmpl w:val="5190771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0796658"/>
    <w:multiLevelType w:val="multilevel"/>
    <w:tmpl w:val="11B24BA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9483E"/>
    <w:multiLevelType w:val="multilevel"/>
    <w:tmpl w:val="592203C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61763"/>
    <w:multiLevelType w:val="multilevel"/>
    <w:tmpl w:val="AD285A4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5D"/>
    <w:rsid w:val="00156DB9"/>
    <w:rsid w:val="002B68DA"/>
    <w:rsid w:val="003C28B5"/>
    <w:rsid w:val="00413F87"/>
    <w:rsid w:val="004D18F2"/>
    <w:rsid w:val="005923C8"/>
    <w:rsid w:val="005D6019"/>
    <w:rsid w:val="0063606E"/>
    <w:rsid w:val="00782A42"/>
    <w:rsid w:val="0085631D"/>
    <w:rsid w:val="00934499"/>
    <w:rsid w:val="009F6024"/>
    <w:rsid w:val="00A12CC2"/>
    <w:rsid w:val="00A12E57"/>
    <w:rsid w:val="00C7728F"/>
    <w:rsid w:val="00DB6DEB"/>
    <w:rsid w:val="00E04F98"/>
    <w:rsid w:val="00ED5F5C"/>
    <w:rsid w:val="00F26CAA"/>
    <w:rsid w:val="00F72BC5"/>
    <w:rsid w:val="00FE005D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7A9"/>
  <w15:docId w15:val="{E5E18ED0-EED2-4428-82C4-FCD0C58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customStyle="1" w:styleId="CharChar1">
    <w:name w:val="Char Char1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skoroszy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7</cp:revision>
  <dcterms:created xsi:type="dcterms:W3CDTF">2021-06-07T12:27:00Z</dcterms:created>
  <dcterms:modified xsi:type="dcterms:W3CDTF">2021-06-11T12:46:00Z</dcterms:modified>
</cp:coreProperties>
</file>